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93932.xml.htm"/>
      <w:bookmarkStart w:id="1" w:name="kswkform4_178709393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Farr Tracy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 ROCKEFELLER PLAZA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Lazard,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LAZ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426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38,395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Additional Restricted Stock Units ("RSUs") were acquired pursuant to the dividend equivalent reinvestment provisions of underlying RSU awards.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RSU represents a contingent right to receive one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Of these RSUs, 233 will vest on or around March 1, 2027, 146 will vest on or around March 1, 2028, and 47 will vest on or around March 1, 2029.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Amount excludes 2,889 shares of Common Stock directly or indirectly beneficially owned by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Tracy Farr by Shari L. Soloway under a P of 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06739" TargetMode="External"/><Relationship Id="rId5" Type="http://schemas.openxmlformats.org/officeDocument/2006/relationships/hyperlink" Target="http://www.sec.gov/cgi-bin/browse-edgar?action=getcompany&amp;CIK=00013113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658</Words>
  <Characters>3510</Characters>
  <CharactersWithSpaces>4093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