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3956.xml.htm"/>
      <w:bookmarkStart w:id="1" w:name="kswkform4_1787093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Gathy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Additional Restricted Stock Units ("RSUs") were acquired pursuant to the dividend equivalent reinvestment provisions of underlying RSU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these RSUs, 67 will vest on or around March 1, 2027, 58 will vest on or around March 1, 2028, and 20 will vest on or around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Amount excludes 1,438 shares of Common Stock directly or indirectly beneficially owned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Gathy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399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3527</Characters>
  <CharactersWithSpaces>4112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