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3940.xml.htm"/>
      <w:bookmarkStart w:id="1" w:name="kswkform4_17870939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Soto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308,034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Additional Restricted Stock Units ("RSUs") were acquired pursuant to the dividend equivalent reinvestment provisions of underlying RSU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these RSUs, 1,087 will vest on or around March 1, 2027, 1,174 will vest on or around March 1, 2028, and 1,152 will vest on or around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Amount excludes 148,185 shares of Common Stock directly or indirectly beneficially owned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Soto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7410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3544</Characters>
  <CharactersWithSpaces>4129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